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540DD" w14:textId="2844830C" w:rsidR="00E649C0" w:rsidRDefault="00E649C0" w:rsidP="00E649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6E7C30" w14:textId="77777777" w:rsidR="00E649C0" w:rsidRDefault="00E649C0" w:rsidP="00E649C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4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УТВЕРЖДЕНО</w:t>
      </w:r>
    </w:p>
    <w:p w14:paraId="7B9FCC01" w14:textId="06132F41" w:rsidR="00E649C0" w:rsidRDefault="00E649C0" w:rsidP="00E649C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Приказом </w:t>
      </w:r>
      <w:r w:rsidRPr="00E64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D02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19 </w:t>
      </w:r>
      <w:r w:rsidRPr="00E64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</w:p>
    <w:p w14:paraId="22547EFF" w14:textId="766183DE" w:rsidR="00E649C0" w:rsidRDefault="00E649C0" w:rsidP="00E649C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4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AD02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Pr="00E64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D02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64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E64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</w:t>
      </w:r>
    </w:p>
    <w:p w14:paraId="34D9D728" w14:textId="77777777" w:rsidR="00E649C0" w:rsidRDefault="00E649C0" w:rsidP="00E347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BD83BD" w14:textId="77777777" w:rsidR="00E649C0" w:rsidRDefault="00E649C0" w:rsidP="00E347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68EB6B88" w14:textId="77777777" w:rsidR="00E649C0" w:rsidRDefault="00E649C0" w:rsidP="00E347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16B030" w14:textId="10942C97" w:rsidR="0093680D" w:rsidRPr="0098671D" w:rsidRDefault="00BF1197" w:rsidP="00C47D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ПОЛИТИКА КОНФИДЕНЦИАЛЬНОСТИ </w:t>
      </w:r>
    </w:p>
    <w:p w14:paraId="444F92D0" w14:textId="77777777" w:rsidR="007978E1" w:rsidRPr="0098671D" w:rsidRDefault="007978E1" w:rsidP="00E347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667206" w14:textId="3CA04D1A" w:rsidR="00D77724" w:rsidRDefault="003E2855" w:rsidP="00F32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Настоящая Политика </w:t>
      </w:r>
      <w:r w:rsidR="00C47DFF" w:rsidRPr="00C4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конфиденциальности </w:t>
      </w:r>
      <w:r w:rsidR="009B5F80">
        <w:rPr>
          <w:rFonts w:ascii="Times New Roman" w:hAnsi="Times New Roman" w:cs="Times New Roman"/>
          <w:color w:val="000000" w:themeColor="text1"/>
          <w:sz w:val="28"/>
          <w:szCs w:val="28"/>
        </w:rPr>
        <w:t>МАУ</w:t>
      </w:r>
      <w:r w:rsidRPr="00C4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«Ледовый центр имени Виктора </w:t>
      </w:r>
      <w:proofErr w:type="spellStart"/>
      <w:r w:rsidRPr="00C47DFF">
        <w:rPr>
          <w:rFonts w:ascii="Times New Roman" w:hAnsi="Times New Roman" w:cs="Times New Roman"/>
          <w:color w:val="000000" w:themeColor="text1"/>
          <w:sz w:val="28"/>
          <w:szCs w:val="28"/>
        </w:rPr>
        <w:t>Кутергина</w:t>
      </w:r>
      <w:proofErr w:type="spellEnd"/>
      <w:r w:rsidRPr="00C47DF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47DFF" w:rsidRPr="00C4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(МАУ «Ледовый центр им. В. </w:t>
      </w:r>
      <w:proofErr w:type="spellStart"/>
      <w:r w:rsidR="00C47DFF" w:rsidRPr="00C47DFF">
        <w:rPr>
          <w:rFonts w:ascii="Times New Roman" w:hAnsi="Times New Roman" w:cs="Times New Roman"/>
          <w:color w:val="000000" w:themeColor="text1"/>
          <w:sz w:val="28"/>
          <w:szCs w:val="28"/>
        </w:rPr>
        <w:t>Кутергина</w:t>
      </w:r>
      <w:proofErr w:type="spellEnd"/>
      <w:r w:rsidR="00C47DFF" w:rsidRPr="00C47DFF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  <w:r w:rsidRPr="00C4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F80" w:rsidRPr="009B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разработана во исполнение требований </w:t>
      </w:r>
      <w:r w:rsidRPr="00C4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обработки персональных данных (далее </w:t>
      </w:r>
      <w:r w:rsidR="00C47DFF" w:rsidRPr="00C47DF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4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DFF" w:rsidRPr="00C47DF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47DFF">
        <w:rPr>
          <w:rFonts w:ascii="Times New Roman" w:hAnsi="Times New Roman" w:cs="Times New Roman"/>
          <w:color w:val="000000" w:themeColor="text1"/>
          <w:sz w:val="28"/>
          <w:szCs w:val="28"/>
        </w:rPr>
        <w:t>Политика</w:t>
      </w:r>
      <w:r w:rsidR="00C47DFF" w:rsidRPr="00C47DF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4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B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DFF" w:rsidRPr="00C47DF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Pr="00C4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2 ч. 1 ст. 18.1 Федерального закона от 27.07.2006 № 152-ФЗ «О персональных данных» (далее – «Закон»)</w:t>
      </w:r>
      <w:r w:rsidR="00C47DFF" w:rsidRPr="00C4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Положением об обработке персональных данных в МАУ «Ледовый центр им. В. </w:t>
      </w:r>
      <w:proofErr w:type="spellStart"/>
      <w:r w:rsidR="00C47DFF" w:rsidRPr="00C47DFF">
        <w:rPr>
          <w:rFonts w:ascii="Times New Roman" w:hAnsi="Times New Roman" w:cs="Times New Roman"/>
          <w:color w:val="000000" w:themeColor="text1"/>
          <w:sz w:val="28"/>
          <w:szCs w:val="28"/>
        </w:rPr>
        <w:t>Кутергина</w:t>
      </w:r>
      <w:proofErr w:type="spellEnd"/>
      <w:r w:rsidR="00C47DFF" w:rsidRPr="00C47DFF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C4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19765DD6" w14:textId="6FDA2DD6" w:rsidR="00D86B13" w:rsidRPr="00C47DFF" w:rsidRDefault="00D86B13" w:rsidP="00F32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Любая информация, переданная Сторонами друг другу при пользовании ресурсами Сайта, является конфиденциальной информацией.</w:t>
      </w:r>
    </w:p>
    <w:p w14:paraId="20140281" w14:textId="201D6B2C" w:rsidR="003E2855" w:rsidRDefault="00C47DFF" w:rsidP="00F32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Настоящая политика конфиденциальности действует в отношении информации, которую Оператор может получить о физических и/или юридических лицах – пользователях сайта (далее – «Пользователь») во время использования ими интернет-сайта Оператора –   </w:t>
      </w:r>
      <w:hyperlink r:id="rId6" w:history="1">
        <w:r w:rsidRPr="00C47DFF">
          <w:rPr>
            <w:rStyle w:val="ab"/>
            <w:rFonts w:ascii="Times New Roman" w:hAnsi="Times New Roman" w:cs="Times New Roman"/>
            <w:sz w:val="28"/>
            <w:szCs w:val="28"/>
          </w:rPr>
          <w:t>https://arena-sysert.ru/</w:t>
        </w:r>
      </w:hyperlink>
      <w:r w:rsidRPr="00C4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«Сайт»).</w:t>
      </w:r>
    </w:p>
    <w:p w14:paraId="23A5375A" w14:textId="5DA4A3DF" w:rsidR="00D86B13" w:rsidRDefault="00D86B13" w:rsidP="00F32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Целями обработки персональных данных являются:</w:t>
      </w:r>
    </w:p>
    <w:p w14:paraId="102F7D0E" w14:textId="48B99144" w:rsidR="00D86B13" w:rsidRDefault="00D86B13" w:rsidP="00F32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оформление и оплата услуг на сайте Оператора;</w:t>
      </w:r>
    </w:p>
    <w:p w14:paraId="1206B1ED" w14:textId="78FF8937" w:rsidR="00D86B13" w:rsidRDefault="00D86B13" w:rsidP="00F32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обработка поступающих запросов от Пользователей сайта с целью предоставления услуг;</w:t>
      </w:r>
    </w:p>
    <w:p w14:paraId="7E4002E1" w14:textId="6BF30DB7" w:rsidR="00D86B13" w:rsidRDefault="00D86B13" w:rsidP="00F32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рекламных и новостных рассылок.</w:t>
      </w:r>
    </w:p>
    <w:p w14:paraId="6F6175D5" w14:textId="77777777" w:rsidR="00C47DFF" w:rsidRDefault="00C47DFF" w:rsidP="00C47DF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DFF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Сайта в любой форме, в том числе перемещение по сайту и изучение размещенных на нем материалов, заполнение форм сайта и предоставление информации о себе означает полное согласие Пользователя с условиями обработки его персональных данных, установленными 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C4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конфиденциальности МАУ «Ледовый центр им.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Кутергина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согласия </w:t>
      </w:r>
      <w:r w:rsidRPr="00C47DFF">
        <w:rPr>
          <w:rFonts w:ascii="Times New Roman" w:hAnsi="Times New Roman" w:cs="Times New Roman"/>
          <w:color w:val="000000" w:themeColor="text1"/>
          <w:sz w:val="28"/>
          <w:szCs w:val="28"/>
        </w:rPr>
        <w:t>посетителя сайта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обработку персональных данных, опубликованных на Сайте.</w:t>
      </w:r>
    </w:p>
    <w:p w14:paraId="54856F07" w14:textId="77777777" w:rsidR="00F64A62" w:rsidRDefault="00C47DFF" w:rsidP="00F64A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DFF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Пользователь, заполняя анкетные формы, размещенные на Сайте, в том числе при нажатии кнопок: «</w:t>
      </w:r>
      <w:r w:rsidR="00F64A62">
        <w:rPr>
          <w:rFonts w:ascii="Times New Roman" w:hAnsi="Times New Roman" w:cs="Times New Roman"/>
          <w:color w:val="000000" w:themeColor="text1"/>
          <w:sz w:val="28"/>
          <w:szCs w:val="28"/>
        </w:rPr>
        <w:t>Перейти к оформлению заказа</w:t>
      </w:r>
      <w:r w:rsidRPr="00C47DFF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F64A62">
        <w:rPr>
          <w:rFonts w:ascii="Times New Roman" w:hAnsi="Times New Roman" w:cs="Times New Roman"/>
          <w:color w:val="000000" w:themeColor="text1"/>
          <w:sz w:val="28"/>
          <w:szCs w:val="28"/>
        </w:rPr>
        <w:t>Подтвердить заказ»,</w:t>
      </w:r>
      <w:r w:rsidRPr="00C4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заполняя иные формы, размещенные на сайте, содержание которых предполагает предоставление Пользователем Оператору персональных данных, дает свое согласие Оператору на обработку своих персональных данных. Под согласием в данном разделе настоящего Соглашения понимается согласие субъекта персональных данный на </w:t>
      </w:r>
      <w:r w:rsidRPr="00C47D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обработку персональных данных в понимании Федерального закона от 27.07.2006 г. № 152-ФЗ «О персональных данных».</w:t>
      </w:r>
    </w:p>
    <w:p w14:paraId="59AECD22" w14:textId="7D7033F0" w:rsidR="007E6E99" w:rsidRPr="00F64A62" w:rsidRDefault="007E6E99" w:rsidP="00F64A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Каждая сторона, получающая конфиденциальную информацию (Получающая сторона) от другой стороны (Передающая сторона), не имеет права сообщать конфиденциальную информацию кому-либо без прямого на то разрешения Передающей стороны и должна принимать все разумные меры для защиты этой информации, включая, в частности меры, которые она принимает для защиты собственной конфиденциальной информации/коммерческой тайны. </w:t>
      </w:r>
    </w:p>
    <w:p w14:paraId="2200723C" w14:textId="77777777" w:rsidR="007E6E99" w:rsidRPr="00F64A62" w:rsidRDefault="007E6E99" w:rsidP="007E6E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>Не является разглашением предоставление конфиденциальной информации третьим лицам при наличии у Передающей стороны письменного согласия другой стороны, на ее раскрытие.</w:t>
      </w:r>
    </w:p>
    <w:p w14:paraId="062B3C52" w14:textId="0B834E8E" w:rsidR="007E6E99" w:rsidRPr="00F64A62" w:rsidRDefault="007E6E99" w:rsidP="007E6E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>Условия о конфиденциальности не распространяются на сведения, которые:</w:t>
      </w:r>
    </w:p>
    <w:p w14:paraId="43B5C512" w14:textId="77777777" w:rsidR="007E6E99" w:rsidRPr="00F64A62" w:rsidRDefault="007E6E99" w:rsidP="007E6E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>- являются либо становятся общеизвестными не по вине Принимающей стороны (при условии подтверждения соответствующими доказательствами);</w:t>
      </w:r>
    </w:p>
    <w:p w14:paraId="2F560E9E" w14:textId="77777777" w:rsidR="007E6E99" w:rsidRPr="00F64A62" w:rsidRDefault="007E6E99" w:rsidP="007E6E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>- получены сторонами от третьих лиц и общедоступных источников информации, в том числе, но не ограничиваясь, в сети Интернет, без обязательства о сохранении конфиденциальности;</w:t>
      </w:r>
    </w:p>
    <w:p w14:paraId="137B9D64" w14:textId="77777777" w:rsidR="007E6E99" w:rsidRPr="00F64A62" w:rsidRDefault="007E6E99" w:rsidP="007E6E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>- сторона обязана раскрыть в соответствии с требованиями действующего законодательства. Такие сведения могут быть предоставлены только в адрес органов, имеющих необходимые полномочия, в порядке, установленном действующим законодательством.</w:t>
      </w:r>
    </w:p>
    <w:p w14:paraId="1B87D84B" w14:textId="50C12B43" w:rsidR="00B360E7" w:rsidRPr="0098671D" w:rsidRDefault="00F64A62" w:rsidP="00F64A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60E7"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сайта </w:t>
      </w:r>
      <w:r w:rsidR="00B360E7"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технические и организационно-правовые меры в целях обеспечения защиты информации, которую стороны предоставляют (передают, раскрывают) друг другу в ходе сотрудничества по предоставлению доступа к С</w:t>
      </w:r>
      <w:r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>айт</w:t>
      </w:r>
      <w:r w:rsidR="009B5F8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360E7"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>, и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действий, путем внутренних проверок процессов сбора, хранения и обработки данных и мер безопасности, а также осуществления мер по обеспечению физической безопасности данных для предотвращения несанкционированного доступа к информации и персональным данным.</w:t>
      </w:r>
    </w:p>
    <w:p w14:paraId="45817383" w14:textId="322AC54D" w:rsidR="001004B8" w:rsidRPr="00F64A62" w:rsidRDefault="001004B8" w:rsidP="001004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Принимающая сторона обязуется соблюдать конфиденциальность в отношении Конфиденциальной информации Передающей стороны, в том числе не допускать ее разглашения и не использовать во вред Передающей стороне, и обеспечивать специальные меры охраны и использования Конфиденциальной информации Передающей стороны, при этом уровень охраны Конфиденциальной информации Передающей стороны не должен быть ниже, чем для охраны собственной конфиденциальной информации Принимающей стороны.</w:t>
      </w:r>
    </w:p>
    <w:p w14:paraId="22058E53" w14:textId="77777777" w:rsidR="00F64A62" w:rsidRDefault="00B360E7" w:rsidP="00F64A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Принимающая с</w:t>
      </w:r>
      <w:r w:rsidR="007E6E99"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>торона вправе</w:t>
      </w:r>
      <w:r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E99"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определять способы защиты Конфиденциальной</w:t>
      </w:r>
      <w:r w:rsidR="00F64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Передающей стороны.</w:t>
      </w:r>
    </w:p>
    <w:p w14:paraId="2A55A8B5" w14:textId="1CCA0116" w:rsidR="00A26D73" w:rsidRPr="00F64A62" w:rsidRDefault="007661E2" w:rsidP="00A26D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</w:t>
      </w:r>
      <w:r w:rsidR="00A26D73"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>поры и разногласия между Сторон</w:t>
      </w:r>
      <w:r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>ами, связанные с применением и/или использованием настоящей Политик</w:t>
      </w:r>
      <w:r w:rsidR="008F6AB1"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26D73"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>, Стороны будут пытат</w:t>
      </w:r>
      <w:r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>ься разрешить путем переговоров. П</w:t>
      </w:r>
      <w:r w:rsidR="00A26D73"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>ри не достижении согласия</w:t>
      </w:r>
      <w:r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споры подлежат рассмотрению в </w:t>
      </w:r>
      <w:r w:rsidR="003703F8"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суде, </w:t>
      </w:r>
      <w:r w:rsidR="00A26D73"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предусмотренном действующ</w:t>
      </w:r>
      <w:r w:rsidR="000956F8"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26D73"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>м законодательством Российской Федерации.</w:t>
      </w:r>
    </w:p>
    <w:p w14:paraId="3C1A9957" w14:textId="4DC1250A" w:rsidR="00EC5DF1" w:rsidRPr="00F64A62" w:rsidRDefault="00EC5DF1" w:rsidP="00F64A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>Политика</w:t>
      </w:r>
      <w:r w:rsidR="00A26D73"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</w:t>
      </w:r>
      <w:r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становится обязательной для Сторон </w:t>
      </w:r>
      <w:r w:rsidR="00A26D73"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64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момента использования Сайта МАУ «Ледового центра им. В. </w:t>
      </w:r>
      <w:proofErr w:type="spellStart"/>
      <w:r w:rsidR="00F64A62">
        <w:rPr>
          <w:rFonts w:ascii="Times New Roman" w:hAnsi="Times New Roman" w:cs="Times New Roman"/>
          <w:color w:val="000000" w:themeColor="text1"/>
          <w:sz w:val="28"/>
          <w:szCs w:val="28"/>
        </w:rPr>
        <w:t>Кутергина</w:t>
      </w:r>
      <w:proofErr w:type="spellEnd"/>
      <w:r w:rsidR="00F64A62">
        <w:rPr>
          <w:rFonts w:ascii="Times New Roman" w:hAnsi="Times New Roman" w:cs="Times New Roman"/>
          <w:color w:val="000000" w:themeColor="text1"/>
          <w:sz w:val="28"/>
          <w:szCs w:val="28"/>
        </w:rPr>
        <w:t>» и  дачи своего согласия</w:t>
      </w:r>
      <w:r w:rsidR="00F64A62"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</w:t>
      </w:r>
      <w:r w:rsidR="00F64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ботку своих персональных данных, </w:t>
      </w:r>
      <w:r w:rsidR="00F64A62"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размещенны</w:t>
      </w:r>
      <w:r w:rsidR="00F64A6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F64A62"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 </w:t>
      </w:r>
      <w:r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hyperlink r:id="rId7" w:history="1">
        <w:r w:rsidR="00F64A62" w:rsidRPr="00F64A62">
          <w:rPr>
            <w:rStyle w:val="ab"/>
            <w:rFonts w:ascii="Times New Roman" w:hAnsi="Times New Roman" w:cs="Times New Roman"/>
            <w:sz w:val="28"/>
            <w:szCs w:val="28"/>
          </w:rPr>
          <w:t>https://arena-sysert.ru/</w:t>
        </w:r>
      </w:hyperlink>
      <w:r w:rsidR="00F64A62"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3796496" w14:textId="4739E8B1" w:rsidR="00AF4984" w:rsidRPr="00F64A62" w:rsidRDefault="00AF4984" w:rsidP="00A26D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несогласия с условиями Политики Пользователь обязуется прекратить использование </w:t>
      </w:r>
      <w:r w:rsidR="00F64A62">
        <w:rPr>
          <w:rFonts w:ascii="Times New Roman" w:hAnsi="Times New Roman" w:cs="Times New Roman"/>
          <w:color w:val="000000" w:themeColor="text1"/>
          <w:sz w:val="28"/>
          <w:szCs w:val="28"/>
        </w:rPr>
        <w:t>Сайта</w:t>
      </w:r>
      <w:r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8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Обработка персональных данных может быть прекращена по запросу субъекта персональных данных путем направления заявления на электронную почту или письменного заявления по адресам, указанным на Сайте Оператора.</w:t>
      </w:r>
    </w:p>
    <w:p w14:paraId="4314C15B" w14:textId="24833AFC" w:rsidR="00A26D73" w:rsidRDefault="00EC5DF1" w:rsidP="00A26D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Прекращение Пользователем </w:t>
      </w:r>
      <w:r w:rsidR="00C35D98"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использования </w:t>
      </w:r>
      <w:r w:rsidR="00F64A62"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Сайта </w:t>
      </w:r>
      <w:r w:rsidR="00A26D73"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освобождает Принимающую сторону от исполнения обязательств, принятых </w:t>
      </w:r>
      <w:r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настоящей Политикой</w:t>
      </w:r>
      <w:r w:rsidR="00A26D73"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</w:t>
      </w:r>
      <w:r w:rsidR="00C35D98"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</w:t>
      </w:r>
      <w:r w:rsidR="00F64A62"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>Сайта</w:t>
      </w:r>
      <w:r w:rsidR="00A26D73"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Конфиденциальной информации Передающей стороны, переданной Принимающей стороне до прекращения действия настояще</w:t>
      </w:r>
      <w:r w:rsidR="00C35D98"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>й Политики</w:t>
      </w:r>
      <w:r w:rsidR="00A26D73"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не освобождает от ответственности, установленной законодательством Российской Федерации и настоящ</w:t>
      </w:r>
      <w:r w:rsidR="00C35D98"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>ей Политикой</w:t>
      </w:r>
      <w:r w:rsidR="00A26D73" w:rsidRPr="00F64A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5F1251E" w14:textId="77777777" w:rsidR="00F64A62" w:rsidRPr="00F64A62" w:rsidRDefault="00F64A62" w:rsidP="00F64A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97AA3EC" w14:textId="0B14BF07" w:rsidR="00F64A62" w:rsidRPr="00D86B13" w:rsidRDefault="00F64A62" w:rsidP="00F64A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6B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Реквизиты:</w:t>
      </w:r>
    </w:p>
    <w:p w14:paraId="20D6E88F" w14:textId="77777777" w:rsidR="00A5441A" w:rsidRPr="00D86B13" w:rsidRDefault="00A5441A" w:rsidP="00A5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6B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Муниципальное автономное учреждение</w:t>
      </w:r>
    </w:p>
    <w:p w14:paraId="13FF5BD1" w14:textId="15839D33" w:rsidR="00A5441A" w:rsidRPr="00D86B13" w:rsidRDefault="00A5441A" w:rsidP="00A5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6B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«Ледовый центр имени Виктора </w:t>
      </w:r>
      <w:proofErr w:type="spellStart"/>
      <w:r w:rsidRPr="00D86B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Кутергина</w:t>
      </w:r>
      <w:proofErr w:type="spellEnd"/>
      <w:r w:rsidRPr="00D86B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4E256356" w14:textId="7C27E85E" w:rsidR="00A5441A" w:rsidRDefault="00A5441A" w:rsidP="00A544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86B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Юридический адрес: </w:t>
      </w:r>
      <w:r w:rsidRPr="00D86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624022, Свердловская область, </w:t>
      </w:r>
      <w:proofErr w:type="spellStart"/>
      <w:r w:rsidRPr="00D86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Сысертский</w:t>
      </w:r>
      <w:proofErr w:type="spellEnd"/>
      <w:r w:rsidRPr="00D86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</w:t>
      </w:r>
      <w:r w:rsidR="009B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йон, г. Сысерть, ул. Ленина, 35</w:t>
      </w:r>
    </w:p>
    <w:p w14:paraId="220A4D6B" w14:textId="3648585D" w:rsidR="009B5F80" w:rsidRPr="009B5F80" w:rsidRDefault="009B5F80" w:rsidP="009B5F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B5F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Фактический адрес: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B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624022, Свердловская область, </w:t>
      </w:r>
      <w:proofErr w:type="spellStart"/>
      <w:r w:rsidRPr="009B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Сысертский</w:t>
      </w:r>
      <w:proofErr w:type="spellEnd"/>
      <w:r w:rsidRPr="009B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район, г. Сысерть, ул.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Трактовая, д.27</w:t>
      </w:r>
    </w:p>
    <w:p w14:paraId="2085B09A" w14:textId="52D846EA" w:rsidR="00A5441A" w:rsidRPr="00D86B13" w:rsidRDefault="00A5441A" w:rsidP="00A5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6B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ОГРН </w:t>
      </w:r>
      <w:r w:rsidRPr="00D86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1216600061831</w:t>
      </w:r>
      <w:r w:rsidRPr="00D86B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</w:p>
    <w:p w14:paraId="71B2ED27" w14:textId="352FC879" w:rsidR="0031216B" w:rsidRPr="00D86B13" w:rsidRDefault="00A5441A" w:rsidP="00A5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6B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ИНН </w:t>
      </w:r>
      <w:r w:rsidRPr="00D86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6685192936</w:t>
      </w:r>
      <w:r w:rsidRPr="00D86B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/ КПП </w:t>
      </w:r>
      <w:r w:rsidRPr="00D86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668501001</w:t>
      </w:r>
    </w:p>
    <w:sectPr w:rsidR="0031216B" w:rsidRPr="00D8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7FD0"/>
    <w:multiLevelType w:val="hybridMultilevel"/>
    <w:tmpl w:val="72A0DFDE"/>
    <w:lvl w:ilvl="0" w:tplc="DDA22C2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C9F01B2"/>
    <w:multiLevelType w:val="hybridMultilevel"/>
    <w:tmpl w:val="A2147504"/>
    <w:lvl w:ilvl="0" w:tplc="F124B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B50A13"/>
    <w:multiLevelType w:val="multilevel"/>
    <w:tmpl w:val="3654B444"/>
    <w:lvl w:ilvl="0">
      <w:start w:val="1"/>
      <w:numFmt w:val="bullet"/>
      <w:lvlText w:val="-"/>
      <w:lvlJc w:val="left"/>
      <w:pPr>
        <w:ind w:left="99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71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43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15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87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59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31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03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75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ED"/>
    <w:rsid w:val="00004181"/>
    <w:rsid w:val="00007B7D"/>
    <w:rsid w:val="000516EA"/>
    <w:rsid w:val="0005434D"/>
    <w:rsid w:val="00054B83"/>
    <w:rsid w:val="000956F8"/>
    <w:rsid w:val="000967EF"/>
    <w:rsid w:val="000B22E7"/>
    <w:rsid w:val="000C3625"/>
    <w:rsid w:val="000D0898"/>
    <w:rsid w:val="000D6148"/>
    <w:rsid w:val="000E29FE"/>
    <w:rsid w:val="001004B8"/>
    <w:rsid w:val="00101D34"/>
    <w:rsid w:val="00126B70"/>
    <w:rsid w:val="001653ED"/>
    <w:rsid w:val="0018696E"/>
    <w:rsid w:val="00187A7F"/>
    <w:rsid w:val="00187AD3"/>
    <w:rsid w:val="001B34BF"/>
    <w:rsid w:val="00216F02"/>
    <w:rsid w:val="0022317D"/>
    <w:rsid w:val="00257BC2"/>
    <w:rsid w:val="002B115E"/>
    <w:rsid w:val="002B5A0F"/>
    <w:rsid w:val="002F38B1"/>
    <w:rsid w:val="0031216B"/>
    <w:rsid w:val="003322A0"/>
    <w:rsid w:val="003338DA"/>
    <w:rsid w:val="003703F8"/>
    <w:rsid w:val="003B642E"/>
    <w:rsid w:val="003E2855"/>
    <w:rsid w:val="003E7193"/>
    <w:rsid w:val="0045510E"/>
    <w:rsid w:val="00472D4D"/>
    <w:rsid w:val="004C58B9"/>
    <w:rsid w:val="004C6FDF"/>
    <w:rsid w:val="004F37F8"/>
    <w:rsid w:val="00500F7D"/>
    <w:rsid w:val="005518CC"/>
    <w:rsid w:val="005B319B"/>
    <w:rsid w:val="005C1119"/>
    <w:rsid w:val="006013C9"/>
    <w:rsid w:val="00607D57"/>
    <w:rsid w:val="006178B1"/>
    <w:rsid w:val="00691A19"/>
    <w:rsid w:val="00691BF5"/>
    <w:rsid w:val="006920B7"/>
    <w:rsid w:val="006C30AC"/>
    <w:rsid w:val="007612ED"/>
    <w:rsid w:val="007661E2"/>
    <w:rsid w:val="00770F26"/>
    <w:rsid w:val="00771448"/>
    <w:rsid w:val="00792D05"/>
    <w:rsid w:val="007978E1"/>
    <w:rsid w:val="00797AC3"/>
    <w:rsid w:val="007E5547"/>
    <w:rsid w:val="007E6E99"/>
    <w:rsid w:val="007E715D"/>
    <w:rsid w:val="0083100E"/>
    <w:rsid w:val="00831BE7"/>
    <w:rsid w:val="00870BE0"/>
    <w:rsid w:val="008D2A71"/>
    <w:rsid w:val="008F1FFD"/>
    <w:rsid w:val="008F6AB1"/>
    <w:rsid w:val="00924C16"/>
    <w:rsid w:val="0093680D"/>
    <w:rsid w:val="0097162B"/>
    <w:rsid w:val="0098671D"/>
    <w:rsid w:val="009A69BD"/>
    <w:rsid w:val="009B5F80"/>
    <w:rsid w:val="00A03BCF"/>
    <w:rsid w:val="00A26D73"/>
    <w:rsid w:val="00A42242"/>
    <w:rsid w:val="00A5441A"/>
    <w:rsid w:val="00A76CF4"/>
    <w:rsid w:val="00AD02E6"/>
    <w:rsid w:val="00AD3344"/>
    <w:rsid w:val="00AF4984"/>
    <w:rsid w:val="00B11B70"/>
    <w:rsid w:val="00B354FF"/>
    <w:rsid w:val="00B360E7"/>
    <w:rsid w:val="00BD2C8B"/>
    <w:rsid w:val="00BF1197"/>
    <w:rsid w:val="00C05190"/>
    <w:rsid w:val="00C25147"/>
    <w:rsid w:val="00C34D54"/>
    <w:rsid w:val="00C35D98"/>
    <w:rsid w:val="00C36592"/>
    <w:rsid w:val="00C47DFF"/>
    <w:rsid w:val="00C5664B"/>
    <w:rsid w:val="00C70D9C"/>
    <w:rsid w:val="00C82A9F"/>
    <w:rsid w:val="00C84B09"/>
    <w:rsid w:val="00C950F6"/>
    <w:rsid w:val="00CB272B"/>
    <w:rsid w:val="00CC1419"/>
    <w:rsid w:val="00CD12EF"/>
    <w:rsid w:val="00CD2872"/>
    <w:rsid w:val="00CF1625"/>
    <w:rsid w:val="00CF2A15"/>
    <w:rsid w:val="00CF7D2C"/>
    <w:rsid w:val="00D30AE1"/>
    <w:rsid w:val="00D77724"/>
    <w:rsid w:val="00D86B13"/>
    <w:rsid w:val="00DA6247"/>
    <w:rsid w:val="00DC4DC5"/>
    <w:rsid w:val="00E06285"/>
    <w:rsid w:val="00E17130"/>
    <w:rsid w:val="00E21004"/>
    <w:rsid w:val="00E341D9"/>
    <w:rsid w:val="00E34758"/>
    <w:rsid w:val="00E36BA1"/>
    <w:rsid w:val="00E649C0"/>
    <w:rsid w:val="00E66346"/>
    <w:rsid w:val="00EC5DF1"/>
    <w:rsid w:val="00EC7402"/>
    <w:rsid w:val="00F24244"/>
    <w:rsid w:val="00F32026"/>
    <w:rsid w:val="00F41E02"/>
    <w:rsid w:val="00F64A62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BB8B"/>
  <w15:chartTrackingRefBased/>
  <w15:docId w15:val="{B8704C92-56D5-473A-A502-3A1FBF8C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6F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956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56F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56F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956F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956F8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B354FF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B354FF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rena-syser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ena-syse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A176-B4DD-4ABC-8256-DD863184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User-4</cp:lastModifiedBy>
  <cp:revision>24</cp:revision>
  <dcterms:created xsi:type="dcterms:W3CDTF">2020-09-01T11:18:00Z</dcterms:created>
  <dcterms:modified xsi:type="dcterms:W3CDTF">2022-07-25T09:15:00Z</dcterms:modified>
</cp:coreProperties>
</file>